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0C64" w14:textId="77777777" w:rsidR="004B18B5" w:rsidRPr="00967A6A" w:rsidRDefault="00967A6A" w:rsidP="00967A6A">
      <w:pPr>
        <w:pStyle w:val="Heading1"/>
      </w:pPr>
      <w:bookmarkStart w:id="0" w:name="_Toc507920603"/>
      <w:r w:rsidRPr="00967A6A">
        <w:t>Overview</w:t>
      </w:r>
      <w:bookmarkEnd w:id="0"/>
    </w:p>
    <w:p w14:paraId="2DF63697" w14:textId="272D84F0" w:rsidR="0043139E" w:rsidRPr="00967A6A" w:rsidRDefault="00B80315" w:rsidP="00FB44F8">
      <w:pPr>
        <w:rPr>
          <w:sz w:val="20"/>
          <w:szCs w:val="20"/>
        </w:rPr>
      </w:pPr>
      <w:r w:rsidRPr="00967A6A">
        <w:rPr>
          <w:sz w:val="20"/>
          <w:szCs w:val="20"/>
        </w:rPr>
        <w:t>The</w:t>
      </w:r>
      <w:r w:rsidR="000800D6">
        <w:rPr>
          <w:sz w:val="20"/>
          <w:szCs w:val="20"/>
        </w:rPr>
        <w:t xml:space="preserve"> Faculty of Education</w:t>
      </w:r>
      <w:r w:rsidR="00B84270">
        <w:rPr>
          <w:sz w:val="20"/>
          <w:szCs w:val="20"/>
        </w:rPr>
        <w:t xml:space="preserve"> </w:t>
      </w:r>
      <w:r w:rsidR="000800D6">
        <w:rPr>
          <w:sz w:val="20"/>
          <w:szCs w:val="20"/>
        </w:rPr>
        <w:t>Online Peer</w:t>
      </w:r>
      <w:r w:rsidRPr="00967A6A">
        <w:rPr>
          <w:sz w:val="20"/>
          <w:szCs w:val="20"/>
        </w:rPr>
        <w:t xml:space="preserve"> </w:t>
      </w:r>
      <w:r w:rsidR="000800D6">
        <w:rPr>
          <w:sz w:val="20"/>
          <w:szCs w:val="20"/>
        </w:rPr>
        <w:t>R</w:t>
      </w:r>
      <w:r w:rsidR="00943C56">
        <w:rPr>
          <w:sz w:val="20"/>
          <w:szCs w:val="20"/>
        </w:rPr>
        <w:t xml:space="preserve">eview </w:t>
      </w:r>
      <w:r w:rsidRPr="00967A6A">
        <w:rPr>
          <w:sz w:val="20"/>
          <w:szCs w:val="20"/>
        </w:rPr>
        <w:t xml:space="preserve">criteria </w:t>
      </w:r>
      <w:r w:rsidR="00143BC6" w:rsidRPr="00967A6A">
        <w:rPr>
          <w:sz w:val="20"/>
          <w:szCs w:val="20"/>
        </w:rPr>
        <w:t>reflect</w:t>
      </w:r>
      <w:r w:rsidRPr="00967A6A">
        <w:rPr>
          <w:sz w:val="20"/>
          <w:szCs w:val="20"/>
        </w:rPr>
        <w:t xml:space="preserve"> the elements</w:t>
      </w:r>
      <w:r w:rsidR="00143BC6" w:rsidRPr="00967A6A">
        <w:rPr>
          <w:sz w:val="20"/>
          <w:szCs w:val="20"/>
        </w:rPr>
        <w:t xml:space="preserve"> of effective learning environments identified in Garrison, Anderson &amp; Archer’s (2000) ‘Community of Inquiry’ (CoI) mode</w:t>
      </w:r>
      <w:r w:rsidR="00C07142">
        <w:rPr>
          <w:sz w:val="20"/>
          <w:szCs w:val="20"/>
        </w:rPr>
        <w:t>l</w:t>
      </w:r>
      <w:r w:rsidR="00943C56">
        <w:rPr>
          <w:rStyle w:val="FootnoteReference"/>
          <w:sz w:val="20"/>
          <w:szCs w:val="20"/>
        </w:rPr>
        <w:footnoteReference w:id="1"/>
      </w:r>
      <w:r w:rsidR="002476AF">
        <w:rPr>
          <w:sz w:val="20"/>
          <w:szCs w:val="20"/>
        </w:rPr>
        <w:t xml:space="preserve"> (Figure 1)</w:t>
      </w:r>
      <w:r w:rsidR="00FB44F8" w:rsidRPr="00967A6A">
        <w:rPr>
          <w:sz w:val="20"/>
          <w:szCs w:val="20"/>
        </w:rPr>
        <w:t xml:space="preserve">. The now well-validated CoI model “represents a process of creating a deep and meaningful (collaborative-constructivist) learning experience through the development of three interdependent elements – social, cognitive and teaching presence”. </w:t>
      </w:r>
      <w:r w:rsidR="0043139E" w:rsidRPr="00967A6A">
        <w:rPr>
          <w:sz w:val="20"/>
          <w:szCs w:val="20"/>
        </w:rPr>
        <w:t>The review criteria are also informed by the literature on effective assessment practices and</w:t>
      </w:r>
      <w:r w:rsidR="00143BC6" w:rsidRPr="00967A6A">
        <w:rPr>
          <w:sz w:val="20"/>
          <w:szCs w:val="20"/>
        </w:rPr>
        <w:t xml:space="preserve"> the role of feedback in teaching and learning</w:t>
      </w:r>
      <w:r w:rsidR="00943C56">
        <w:rPr>
          <w:sz w:val="20"/>
          <w:szCs w:val="20"/>
        </w:rPr>
        <w:t xml:space="preserve"> </w:t>
      </w:r>
      <w:r w:rsidR="00E703B8">
        <w:rPr>
          <w:sz w:val="20"/>
          <w:szCs w:val="20"/>
        </w:rPr>
        <w:t>(see for example Anderson &amp; Krathwohl</w:t>
      </w:r>
      <w:r w:rsidR="00943C56">
        <w:rPr>
          <w:sz w:val="20"/>
          <w:szCs w:val="20"/>
        </w:rPr>
        <w:t>, 2001</w:t>
      </w:r>
      <w:r w:rsidR="002476AF">
        <w:rPr>
          <w:sz w:val="20"/>
          <w:szCs w:val="20"/>
        </w:rPr>
        <w:t>; Chickering &amp; Ehrmann, 1996)</w:t>
      </w:r>
      <w:r w:rsidR="0043139E" w:rsidRPr="00967A6A">
        <w:rPr>
          <w:sz w:val="20"/>
          <w:szCs w:val="20"/>
        </w:rPr>
        <w:t>.</w:t>
      </w:r>
    </w:p>
    <w:p w14:paraId="599905A9" w14:textId="77777777" w:rsidR="00B67080" w:rsidRPr="00967A6A" w:rsidRDefault="00B67080" w:rsidP="00FB44F8">
      <w:pPr>
        <w:rPr>
          <w:sz w:val="20"/>
          <w:szCs w:val="20"/>
        </w:rPr>
      </w:pPr>
      <w:r w:rsidRPr="00967A6A">
        <w:rPr>
          <w:sz w:val="20"/>
          <w:szCs w:val="20"/>
        </w:rPr>
        <w:t>As the CoI model developers explain:</w:t>
      </w:r>
    </w:p>
    <w:p w14:paraId="5E7B172F" w14:textId="77777777" w:rsidR="00FB44F8" w:rsidRPr="00967A6A" w:rsidRDefault="00B67080" w:rsidP="00FB44F8">
      <w:pPr>
        <w:rPr>
          <w:sz w:val="20"/>
          <w:szCs w:val="20"/>
        </w:rPr>
      </w:pPr>
      <w:r w:rsidRPr="00967A6A">
        <w:rPr>
          <w:b/>
          <w:noProof/>
          <w:sz w:val="20"/>
          <w:szCs w:val="20"/>
        </w:rPr>
        <w:drawing>
          <wp:anchor distT="274320" distB="274320" distL="274320" distR="274320" simplePos="0" relativeHeight="251658240" behindDoc="1" locked="0" layoutInCell="1" allowOverlap="1" wp14:anchorId="53908F8A" wp14:editId="6BDF7BB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07208" cy="2368296"/>
            <wp:effectExtent l="0" t="0" r="0" b="0"/>
            <wp:wrapTight wrapText="bothSides">
              <wp:wrapPolygon edited="0">
                <wp:start x="0" y="0"/>
                <wp:lineTo x="0" y="21432"/>
                <wp:lineTo x="21502" y="21432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I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F8" w:rsidRPr="00967A6A">
        <w:rPr>
          <w:b/>
          <w:sz w:val="20"/>
          <w:szCs w:val="20"/>
        </w:rPr>
        <w:t>Social presence</w:t>
      </w:r>
      <w:r w:rsidR="00FB44F8" w:rsidRPr="00967A6A">
        <w:rPr>
          <w:sz w:val="20"/>
          <w:szCs w:val="20"/>
        </w:rPr>
        <w:t xml:space="preserve"> is “the ability of participants to identify with the community (e.g., course of study), communicate purposefully in a trusting environment, and develop inter-personal relationships by way of </w:t>
      </w:r>
      <w:proofErr w:type="spellStart"/>
      <w:r w:rsidR="00FB44F8" w:rsidRPr="00967A6A">
        <w:rPr>
          <w:sz w:val="20"/>
          <w:szCs w:val="20"/>
        </w:rPr>
        <w:t>projecting</w:t>
      </w:r>
      <w:proofErr w:type="spellEnd"/>
      <w:r w:rsidR="00FB44F8" w:rsidRPr="00967A6A">
        <w:rPr>
          <w:sz w:val="20"/>
          <w:szCs w:val="20"/>
        </w:rPr>
        <w:t xml:space="preserve"> their individual personalities.” (Garrison, 2009)</w:t>
      </w:r>
    </w:p>
    <w:p w14:paraId="33354A68" w14:textId="77777777" w:rsidR="00FB44F8" w:rsidRPr="00967A6A" w:rsidRDefault="00FB44F8" w:rsidP="00FB44F8">
      <w:pPr>
        <w:rPr>
          <w:sz w:val="20"/>
          <w:szCs w:val="20"/>
        </w:rPr>
      </w:pPr>
      <w:r w:rsidRPr="00967A6A">
        <w:rPr>
          <w:b/>
          <w:sz w:val="20"/>
          <w:szCs w:val="20"/>
        </w:rPr>
        <w:t>Teaching Presence</w:t>
      </w:r>
      <w:r w:rsidRPr="00967A6A">
        <w:rPr>
          <w:sz w:val="20"/>
          <w:szCs w:val="20"/>
        </w:rPr>
        <w:t xml:space="preserve"> is the design, facilitation, and direction of cognitive and social processes for the purpose of realizing personally meaningful and educationally worthwhile learning outcomes (Anderson, Rourke, Garrison, &amp; Archer, 2001).</w:t>
      </w:r>
    </w:p>
    <w:p w14:paraId="1E743394" w14:textId="77777777" w:rsidR="00FB44F8" w:rsidRPr="00967A6A" w:rsidRDefault="002476AF" w:rsidP="00FB44F8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A32D5" wp14:editId="719D1248">
                <wp:simplePos x="0" y="0"/>
                <wp:positionH relativeFrom="column">
                  <wp:posOffset>-275303</wp:posOffset>
                </wp:positionH>
                <wp:positionV relativeFrom="paragraph">
                  <wp:posOffset>30910</wp:posOffset>
                </wp:positionV>
                <wp:extent cx="3293806" cy="25563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806" cy="255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B2374" w14:textId="77777777" w:rsidR="002E361F" w:rsidRPr="002476AF" w:rsidRDefault="002E361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476AF">
                              <w:rPr>
                                <w:sz w:val="16"/>
                                <w:szCs w:val="16"/>
                                <w:lang w:val="en-US"/>
                              </w:rPr>
                              <w:t>Figure 1. The community of inquiry model (from Garrison et al., 2000)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pt;margin-top:2.45pt;width:259.3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" fillcolor="white [3201]" stroked="f" strokeweight=".5pt">
                <v:textbox>
                  <w:txbxContent>
                    <w:p w:rsidR="002E361F" w:rsidRPr="002476AF" w:rsidRDefault="002E361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476AF">
                        <w:rPr>
                          <w:sz w:val="16"/>
                          <w:szCs w:val="16"/>
                          <w:lang w:val="en-US"/>
                        </w:rPr>
                        <w:t>Figure 1. The community of inquiry model (from Garrison et al., 2000)</w:t>
                      </w:r>
                    </w:p>
                  </w:txbxContent>
                </v:textbox>
              </v:shape>
            </w:pict>
          </mc:Fallback>
        </mc:AlternateContent>
      </w:r>
      <w:r w:rsidR="00FB44F8" w:rsidRPr="00967A6A">
        <w:rPr>
          <w:b/>
          <w:sz w:val="20"/>
          <w:szCs w:val="20"/>
        </w:rPr>
        <w:t>Cognitive Presence</w:t>
      </w:r>
      <w:r w:rsidR="00FB44F8" w:rsidRPr="00967A6A">
        <w:rPr>
          <w:sz w:val="20"/>
          <w:szCs w:val="20"/>
        </w:rPr>
        <w:t xml:space="preserve"> is the extent to which learners are able to construct and confirm meaning through sustained reflection and discourse (Garrison, Anderson, &amp; Archer, 2001).</w:t>
      </w:r>
    </w:p>
    <w:p w14:paraId="6AEB664A" w14:textId="77777777" w:rsidR="00B80315" w:rsidRPr="00C07142" w:rsidRDefault="00B67080" w:rsidP="00143BC6">
      <w:pPr>
        <w:rPr>
          <w:b/>
          <w:sz w:val="20"/>
          <w:szCs w:val="20"/>
        </w:rPr>
      </w:pPr>
      <w:r w:rsidRPr="00C07142">
        <w:rPr>
          <w:b/>
          <w:sz w:val="20"/>
          <w:szCs w:val="20"/>
        </w:rPr>
        <w:t>Social, teaching and cognitive presences may be supported by both elements of course design and by instructional practice.</w:t>
      </w:r>
    </w:p>
    <w:p w14:paraId="63C0278E" w14:textId="77777777" w:rsidR="00943C56" w:rsidRPr="00967A6A" w:rsidRDefault="00943C56" w:rsidP="00943C56">
      <w:pPr>
        <w:rPr>
          <w:sz w:val="20"/>
          <w:szCs w:val="20"/>
        </w:rPr>
      </w:pPr>
      <w:r w:rsidRPr="00967A6A">
        <w:rPr>
          <w:sz w:val="20"/>
          <w:szCs w:val="20"/>
        </w:rPr>
        <w:t xml:space="preserve">This Peer Review Worksheet has two sections.  Part A focuses on course content and design; Part B focusses on course instruction. For some reviews, only Part B will be relevant. The </w:t>
      </w:r>
      <w:r w:rsidRPr="00967A6A">
        <w:rPr>
          <w:i/>
          <w:sz w:val="20"/>
          <w:szCs w:val="20"/>
        </w:rPr>
        <w:t>Course and Instructor Overview</w:t>
      </w:r>
      <w:r w:rsidRPr="00967A6A">
        <w:rPr>
          <w:sz w:val="20"/>
          <w:szCs w:val="20"/>
        </w:rPr>
        <w:t xml:space="preserve"> sheet completed by the instructor, as well as conversation with the instructor, will guide which sections are completed.</w:t>
      </w:r>
    </w:p>
    <w:p w14:paraId="5DBA6A65" w14:textId="77777777" w:rsidR="00F514C7" w:rsidRDefault="00B67080" w:rsidP="00143BC6">
      <w:pPr>
        <w:rPr>
          <w:sz w:val="32"/>
          <w:szCs w:val="32"/>
        </w:rPr>
      </w:pPr>
      <w:r w:rsidRPr="00967A6A">
        <w:rPr>
          <w:sz w:val="20"/>
          <w:szCs w:val="20"/>
        </w:rPr>
        <w:t>The criteria indicated in each section below are intended as</w:t>
      </w:r>
      <w:r w:rsidR="00FD160E" w:rsidRPr="00967A6A">
        <w:rPr>
          <w:sz w:val="20"/>
          <w:szCs w:val="20"/>
        </w:rPr>
        <w:t xml:space="preserve"> a guide</w:t>
      </w:r>
      <w:r w:rsidRPr="00967A6A">
        <w:rPr>
          <w:sz w:val="20"/>
          <w:szCs w:val="20"/>
        </w:rPr>
        <w:t xml:space="preserve"> for reviewers. The</w:t>
      </w:r>
      <w:r w:rsidR="00FD160E" w:rsidRPr="00967A6A">
        <w:rPr>
          <w:sz w:val="20"/>
          <w:szCs w:val="20"/>
        </w:rPr>
        <w:t xml:space="preserve"> list is not exhaustive, and </w:t>
      </w:r>
      <w:r w:rsidR="00A24735" w:rsidRPr="00967A6A">
        <w:rPr>
          <w:sz w:val="20"/>
          <w:szCs w:val="20"/>
        </w:rPr>
        <w:t xml:space="preserve">not all </w:t>
      </w:r>
      <w:r w:rsidR="00FD160E" w:rsidRPr="00967A6A">
        <w:rPr>
          <w:sz w:val="20"/>
          <w:szCs w:val="20"/>
        </w:rPr>
        <w:t>course</w:t>
      </w:r>
      <w:r w:rsidR="00A24735" w:rsidRPr="00967A6A">
        <w:rPr>
          <w:sz w:val="20"/>
          <w:szCs w:val="20"/>
        </w:rPr>
        <w:t>s</w:t>
      </w:r>
      <w:r w:rsidR="00FD160E" w:rsidRPr="00967A6A">
        <w:rPr>
          <w:sz w:val="20"/>
          <w:szCs w:val="20"/>
        </w:rPr>
        <w:t xml:space="preserve"> </w:t>
      </w:r>
      <w:r w:rsidR="00A24735" w:rsidRPr="00967A6A">
        <w:rPr>
          <w:sz w:val="20"/>
          <w:szCs w:val="20"/>
        </w:rPr>
        <w:t>will call for evaluation of all items.</w:t>
      </w:r>
    </w:p>
    <w:sectPr w:rsidR="00F514C7">
      <w:footerReference w:type="even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3D9E" w14:textId="77777777" w:rsidR="00332911" w:rsidRDefault="00332911" w:rsidP="00143BC6">
      <w:r>
        <w:separator/>
      </w:r>
    </w:p>
  </w:endnote>
  <w:endnote w:type="continuationSeparator" w:id="0">
    <w:p w14:paraId="1C748CA2" w14:textId="77777777" w:rsidR="00332911" w:rsidRDefault="00332911" w:rsidP="0014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8327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96AB66" w14:textId="77777777" w:rsidR="002E361F" w:rsidRDefault="002E361F" w:rsidP="00143BC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3A64F6" w14:textId="77777777" w:rsidR="002E361F" w:rsidRDefault="002E361F" w:rsidP="00143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venir" w:hAnsi="Avenir"/>
      </w:rPr>
      <w:id w:val="2137441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FCF60" w14:textId="77777777" w:rsidR="002E361F" w:rsidRPr="007D4470" w:rsidRDefault="002E361F" w:rsidP="00800690">
        <w:pPr>
          <w:pStyle w:val="Footer"/>
          <w:jc w:val="center"/>
          <w:rPr>
            <w:rStyle w:val="PageNumber"/>
            <w:rFonts w:ascii="Avenir" w:hAnsi="Avenir"/>
          </w:rPr>
        </w:pPr>
        <w:r w:rsidRPr="007D4470">
          <w:rPr>
            <w:rStyle w:val="PageNumber"/>
            <w:rFonts w:ascii="Avenir" w:hAnsi="Avenir"/>
          </w:rPr>
          <w:fldChar w:fldCharType="begin"/>
        </w:r>
        <w:r w:rsidRPr="007D4470">
          <w:rPr>
            <w:rStyle w:val="PageNumber"/>
            <w:rFonts w:ascii="Avenir" w:hAnsi="Avenir"/>
          </w:rPr>
          <w:instrText xml:space="preserve"> PAGE </w:instrText>
        </w:r>
        <w:r w:rsidRPr="007D4470">
          <w:rPr>
            <w:rStyle w:val="PageNumber"/>
            <w:rFonts w:ascii="Avenir" w:hAnsi="Avenir"/>
          </w:rPr>
          <w:fldChar w:fldCharType="separate"/>
        </w:r>
        <w:r w:rsidRPr="007D4470">
          <w:rPr>
            <w:rStyle w:val="PageNumber"/>
            <w:rFonts w:ascii="Avenir" w:hAnsi="Avenir"/>
            <w:noProof/>
          </w:rPr>
          <w:t>7</w:t>
        </w:r>
        <w:r w:rsidRPr="007D4470">
          <w:rPr>
            <w:rStyle w:val="PageNumber"/>
            <w:rFonts w:ascii="Avenir" w:hAnsi="Avenir"/>
          </w:rPr>
          <w:fldChar w:fldCharType="end"/>
        </w:r>
      </w:p>
    </w:sdtContent>
  </w:sdt>
  <w:p w14:paraId="59537602" w14:textId="734ACD4F" w:rsidR="002E361F" w:rsidRPr="007D4470" w:rsidRDefault="00B84270" w:rsidP="00143BC6">
    <w:pPr>
      <w:pStyle w:val="Footer"/>
    </w:pPr>
    <w:r>
      <w:t xml:space="preserve">Faculty of Education, University of British Columbia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D73F" w14:textId="77777777" w:rsidR="00332911" w:rsidRDefault="00332911" w:rsidP="00143BC6">
      <w:r>
        <w:separator/>
      </w:r>
    </w:p>
  </w:footnote>
  <w:footnote w:type="continuationSeparator" w:id="0">
    <w:p w14:paraId="25A391D6" w14:textId="77777777" w:rsidR="00332911" w:rsidRDefault="00332911" w:rsidP="00143BC6">
      <w:r>
        <w:continuationSeparator/>
      </w:r>
    </w:p>
  </w:footnote>
  <w:footnote w:id="1">
    <w:p w14:paraId="00F4B349" w14:textId="77777777" w:rsidR="002E361F" w:rsidRPr="00943C56" w:rsidRDefault="002E36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90AAB">
          <w:rPr>
            <w:rStyle w:val="Hyperlink"/>
          </w:rPr>
          <w:t>https://coi.athabascau.ca/coi-model/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B07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366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12E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CA7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82C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CA1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E2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0067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DCE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B787A"/>
    <w:multiLevelType w:val="hybridMultilevel"/>
    <w:tmpl w:val="5F42D4FA"/>
    <w:lvl w:ilvl="0" w:tplc="3BAE04A4">
      <w:start w:val="1"/>
      <w:numFmt w:val="decimal"/>
      <w:pStyle w:val="Heading2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B9"/>
    <w:rsid w:val="00066BF2"/>
    <w:rsid w:val="000800D6"/>
    <w:rsid w:val="001219DE"/>
    <w:rsid w:val="00143BC6"/>
    <w:rsid w:val="001A779F"/>
    <w:rsid w:val="002476AF"/>
    <w:rsid w:val="00251C65"/>
    <w:rsid w:val="00266F68"/>
    <w:rsid w:val="00296916"/>
    <w:rsid w:val="002E361F"/>
    <w:rsid w:val="00332911"/>
    <w:rsid w:val="003417A7"/>
    <w:rsid w:val="0042664D"/>
    <w:rsid w:val="0043139E"/>
    <w:rsid w:val="00452CA6"/>
    <w:rsid w:val="004B18B5"/>
    <w:rsid w:val="004E0682"/>
    <w:rsid w:val="0059681D"/>
    <w:rsid w:val="005B35F7"/>
    <w:rsid w:val="00631E3C"/>
    <w:rsid w:val="00761A68"/>
    <w:rsid w:val="007D4470"/>
    <w:rsid w:val="00800690"/>
    <w:rsid w:val="008358AA"/>
    <w:rsid w:val="00857A55"/>
    <w:rsid w:val="008875B9"/>
    <w:rsid w:val="00906C12"/>
    <w:rsid w:val="00916957"/>
    <w:rsid w:val="00941ED4"/>
    <w:rsid w:val="00943C56"/>
    <w:rsid w:val="00955A3B"/>
    <w:rsid w:val="00967A6A"/>
    <w:rsid w:val="009A6757"/>
    <w:rsid w:val="00A24735"/>
    <w:rsid w:val="00AA0E09"/>
    <w:rsid w:val="00B065C3"/>
    <w:rsid w:val="00B2416D"/>
    <w:rsid w:val="00B67080"/>
    <w:rsid w:val="00B80315"/>
    <w:rsid w:val="00B84270"/>
    <w:rsid w:val="00BE1FE2"/>
    <w:rsid w:val="00C07142"/>
    <w:rsid w:val="00C21FFA"/>
    <w:rsid w:val="00E24B66"/>
    <w:rsid w:val="00E672A8"/>
    <w:rsid w:val="00E703B8"/>
    <w:rsid w:val="00F05ABF"/>
    <w:rsid w:val="00F23F73"/>
    <w:rsid w:val="00F347CD"/>
    <w:rsid w:val="00F514C7"/>
    <w:rsid w:val="00FB44F8"/>
    <w:rsid w:val="00FD160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99E7"/>
  <w15:docId w15:val="{3F077E17-F346-6A40-8091-DEE3D720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3BC6"/>
    <w:pPr>
      <w:spacing w:after="120" w:line="240" w:lineRule="auto"/>
    </w:pPr>
    <w:rPr>
      <w:rFonts w:ascii="Avenir Light" w:hAnsi="Avenir Light"/>
    </w:rPr>
  </w:style>
  <w:style w:type="paragraph" w:styleId="Heading1">
    <w:name w:val="heading 1"/>
    <w:basedOn w:val="Normal"/>
    <w:next w:val="Normal"/>
    <w:rsid w:val="00967A6A"/>
    <w:pPr>
      <w:keepNext/>
      <w:keepLines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rsid w:val="00800690"/>
    <w:pPr>
      <w:keepNext/>
      <w:keepLines/>
      <w:numPr>
        <w:numId w:val="11"/>
      </w:numPr>
      <w:spacing w:after="0"/>
      <w:outlineLvl w:val="1"/>
    </w:pPr>
    <w:rPr>
      <w:rFonts w:ascii="Avenir" w:hAnsi="Avenir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Number">
    <w:name w:val="List Number"/>
    <w:basedOn w:val="Normal"/>
    <w:uiPriority w:val="99"/>
    <w:unhideWhenUsed/>
    <w:rsid w:val="00AA0E09"/>
    <w:pPr>
      <w:numPr>
        <w:numId w:val="5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0E09"/>
    <w:pPr>
      <w:ind w:left="326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0E09"/>
    <w:rPr>
      <w:rFonts w:ascii="Avenir Light" w:hAnsi="Avenir Light"/>
      <w:i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941E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1E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E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1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ED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D4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70"/>
  </w:style>
  <w:style w:type="paragraph" w:styleId="Footer">
    <w:name w:val="footer"/>
    <w:basedOn w:val="Normal"/>
    <w:link w:val="FooterChar"/>
    <w:uiPriority w:val="99"/>
    <w:unhideWhenUsed/>
    <w:rsid w:val="007D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70"/>
  </w:style>
  <w:style w:type="character" w:styleId="PageNumber">
    <w:name w:val="page number"/>
    <w:basedOn w:val="DefaultParagraphFont"/>
    <w:uiPriority w:val="99"/>
    <w:semiHidden/>
    <w:unhideWhenUsed/>
    <w:rsid w:val="007D4470"/>
  </w:style>
  <w:style w:type="paragraph" w:customStyle="1" w:styleId="columnheader">
    <w:name w:val="column header"/>
    <w:basedOn w:val="Normal"/>
    <w:rsid w:val="00800690"/>
    <w:pPr>
      <w:spacing w:after="0"/>
    </w:pPr>
    <w:rPr>
      <w:i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C5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C56"/>
    <w:rPr>
      <w:rFonts w:ascii="Avenir Light" w:hAnsi="Avenir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C5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43C56"/>
    <w:rPr>
      <w:i/>
      <w:iCs/>
    </w:rPr>
  </w:style>
  <w:style w:type="character" w:styleId="Strong">
    <w:name w:val="Strong"/>
    <w:basedOn w:val="DefaultParagraphFont"/>
    <w:uiPriority w:val="22"/>
    <w:qFormat/>
    <w:rsid w:val="00943C56"/>
    <w:rPr>
      <w:b/>
      <w:bCs/>
    </w:rPr>
  </w:style>
  <w:style w:type="paragraph" w:customStyle="1" w:styleId="References">
    <w:name w:val="References"/>
    <w:basedOn w:val="Normal"/>
    <w:rsid w:val="00FF697C"/>
    <w:pPr>
      <w:ind w:left="720" w:hanging="72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05ABF"/>
    <w:pPr>
      <w:tabs>
        <w:tab w:val="right" w:leader="dot" w:pos="9019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E361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i.athabascau.ca/coi-mod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3</cp:revision>
  <cp:lastPrinted>2018-03-03T23:14:00Z</cp:lastPrinted>
  <dcterms:created xsi:type="dcterms:W3CDTF">2018-08-13T22:00:00Z</dcterms:created>
  <dcterms:modified xsi:type="dcterms:W3CDTF">2021-02-09T19:26:00Z</dcterms:modified>
</cp:coreProperties>
</file>